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21" w:rsidRPr="00DB2038" w:rsidRDefault="00102721" w:rsidP="00102721">
      <w:pPr>
        <w:autoSpaceDE w:val="0"/>
        <w:autoSpaceDN w:val="0"/>
        <w:adjustRightInd w:val="0"/>
        <w:jc w:val="center"/>
        <w:rPr>
          <w:rFonts w:asciiTheme="minorHAnsi" w:hAnsiTheme="minorHAnsi" w:cstheme="minorHAnsi"/>
          <w:b/>
          <w:bCs/>
          <w:sz w:val="22"/>
          <w:szCs w:val="22"/>
        </w:rPr>
      </w:pPr>
      <w:r w:rsidRPr="00DB2038">
        <w:rPr>
          <w:rFonts w:asciiTheme="minorHAnsi" w:hAnsiTheme="minorHAnsi" w:cstheme="minorHAnsi"/>
          <w:b/>
          <w:bCs/>
          <w:sz w:val="22"/>
          <w:szCs w:val="22"/>
        </w:rPr>
        <w:t>Liceo scientifico “l. Siciliani”</w:t>
      </w:r>
    </w:p>
    <w:p w:rsidR="00102721" w:rsidRPr="00DB2038" w:rsidRDefault="00102721" w:rsidP="00102721">
      <w:pPr>
        <w:autoSpaceDE w:val="0"/>
        <w:autoSpaceDN w:val="0"/>
        <w:adjustRightInd w:val="0"/>
        <w:jc w:val="center"/>
        <w:rPr>
          <w:rFonts w:asciiTheme="minorHAnsi" w:hAnsiTheme="minorHAnsi" w:cstheme="minorHAnsi"/>
          <w:b/>
          <w:bCs/>
          <w:sz w:val="22"/>
          <w:szCs w:val="22"/>
        </w:rPr>
      </w:pPr>
      <w:r w:rsidRPr="00DB2038">
        <w:rPr>
          <w:rFonts w:asciiTheme="minorHAnsi" w:hAnsiTheme="minorHAnsi" w:cstheme="minorHAnsi"/>
          <w:b/>
          <w:bCs/>
          <w:sz w:val="22"/>
          <w:szCs w:val="22"/>
        </w:rPr>
        <w:t>CAMPIONATO D’ISTITUTO DI DEBATE 2023-2024</w:t>
      </w:r>
    </w:p>
    <w:p w:rsidR="00102721" w:rsidRPr="00DB2038" w:rsidRDefault="00102721" w:rsidP="00102721">
      <w:pPr>
        <w:autoSpaceDE w:val="0"/>
        <w:autoSpaceDN w:val="0"/>
        <w:adjustRightInd w:val="0"/>
        <w:jc w:val="both"/>
        <w:rPr>
          <w:rFonts w:asciiTheme="minorHAnsi" w:hAnsiTheme="minorHAnsi" w:cstheme="minorHAnsi"/>
          <w:sz w:val="22"/>
          <w:szCs w:val="22"/>
        </w:rPr>
      </w:pPr>
    </w:p>
    <w:p w:rsidR="00102721" w:rsidRPr="00DB2038" w:rsidRDefault="00102721" w:rsidP="00102721">
      <w:pPr>
        <w:autoSpaceDE w:val="0"/>
        <w:autoSpaceDN w:val="0"/>
        <w:adjustRightInd w:val="0"/>
        <w:jc w:val="center"/>
        <w:rPr>
          <w:rFonts w:asciiTheme="minorHAnsi" w:hAnsiTheme="minorHAnsi" w:cstheme="minorHAnsi"/>
          <w:b/>
          <w:bCs/>
          <w:sz w:val="22"/>
          <w:szCs w:val="22"/>
        </w:rPr>
      </w:pPr>
      <w:r w:rsidRPr="00DB2038">
        <w:rPr>
          <w:rFonts w:asciiTheme="minorHAnsi" w:hAnsiTheme="minorHAnsi" w:cstheme="minorHAnsi"/>
          <w:b/>
          <w:bCs/>
          <w:sz w:val="22"/>
          <w:szCs w:val="22"/>
        </w:rPr>
        <w:t>REGOLAMENTO</w:t>
      </w:r>
    </w:p>
    <w:p w:rsidR="00102721" w:rsidRPr="00DB2038" w:rsidRDefault="00102721" w:rsidP="00102721">
      <w:pPr>
        <w:autoSpaceDE w:val="0"/>
        <w:autoSpaceDN w:val="0"/>
        <w:adjustRightInd w:val="0"/>
        <w:jc w:val="both"/>
        <w:rPr>
          <w:rFonts w:asciiTheme="minorHAnsi" w:hAnsiTheme="minorHAnsi" w:cstheme="minorHAnsi"/>
          <w:b/>
          <w:bCs/>
          <w:sz w:val="22"/>
          <w:szCs w:val="22"/>
        </w:rPr>
      </w:pPr>
      <w:r w:rsidRPr="00DB2038">
        <w:rPr>
          <w:rFonts w:asciiTheme="minorHAnsi" w:hAnsiTheme="minorHAnsi" w:cstheme="minorHAnsi"/>
          <w:b/>
          <w:bCs/>
          <w:sz w:val="22"/>
          <w:szCs w:val="22"/>
        </w:rPr>
        <w:t>Modello di Dibattito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World Schools Debate Championship</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Il modello World Schools Debate Championship prevede che il dibattito si svolga tra due squadre composte da tre membri ciascuna che dibattono un tema che può essere comunicato in anticipo (tema preparato) o comunicato poco prima del dibattito (tema impromptu).</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Il dibattito è tra squadre, non tra individui. Ogni membro della squadra svolge una parte specifica nella presentazione della posizione della squadra e deve contestare la controparte e difendere la propria squadra dalle obiezioni.</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Durante il dibattito uno speaker della squadra avversaria può richiedere di porre brevi domande su qualche aspetto trattato da chi espone. Chi sta parlando può accettate o rifiutate tali richieste.</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A chiusura del dibattito è previsto un intervento di replica (arringa) che può essere considerato come un giudizio sul dibattito dal punto di vista della squadra che lo tiene. Questo intervento conclusivo sintetizza, puntualizzando, le principali questioni affrontate.</w:t>
      </w:r>
    </w:p>
    <w:p w:rsidR="00102721" w:rsidRPr="00DB2038" w:rsidRDefault="00102721" w:rsidP="00102721">
      <w:pPr>
        <w:autoSpaceDE w:val="0"/>
        <w:autoSpaceDN w:val="0"/>
        <w:adjustRightInd w:val="0"/>
        <w:jc w:val="both"/>
        <w:rPr>
          <w:rFonts w:asciiTheme="minorHAnsi" w:hAnsiTheme="minorHAnsi" w:cstheme="minorHAnsi"/>
          <w:sz w:val="22"/>
          <w:szCs w:val="22"/>
        </w:rPr>
      </w:pPr>
    </w:p>
    <w:p w:rsidR="00102721" w:rsidRPr="00DB2038" w:rsidRDefault="00102721" w:rsidP="00102721">
      <w:pPr>
        <w:autoSpaceDE w:val="0"/>
        <w:autoSpaceDN w:val="0"/>
        <w:adjustRightInd w:val="0"/>
        <w:jc w:val="both"/>
        <w:rPr>
          <w:rFonts w:asciiTheme="minorHAnsi" w:hAnsiTheme="minorHAnsi" w:cstheme="minorHAnsi"/>
          <w:b/>
          <w:bCs/>
          <w:sz w:val="22"/>
          <w:szCs w:val="22"/>
        </w:rPr>
      </w:pPr>
      <w:r w:rsidRPr="00DB2038">
        <w:rPr>
          <w:rFonts w:asciiTheme="minorHAnsi" w:hAnsiTheme="minorHAnsi" w:cstheme="minorHAnsi"/>
          <w:b/>
          <w:bCs/>
          <w:sz w:val="22"/>
          <w:szCs w:val="22"/>
        </w:rPr>
        <w:t>1 Iscrizioni</w:t>
      </w:r>
    </w:p>
    <w:p w:rsidR="0028141B"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1.1</w:t>
      </w:r>
      <w:r w:rsidRPr="00DB2038">
        <w:rPr>
          <w:rFonts w:asciiTheme="minorHAnsi" w:hAnsiTheme="minorHAnsi" w:cstheme="minorHAnsi"/>
          <w:sz w:val="22"/>
          <w:szCs w:val="22"/>
        </w:rPr>
        <w:t xml:space="preserve"> L’iscrizione </w:t>
      </w:r>
      <w:r w:rsidR="0028141B" w:rsidRPr="00DB2038">
        <w:rPr>
          <w:rFonts w:asciiTheme="minorHAnsi" w:hAnsiTheme="minorHAnsi" w:cstheme="minorHAnsi"/>
          <w:sz w:val="22"/>
          <w:szCs w:val="22"/>
        </w:rPr>
        <w:t>al Campionato d’Istituto è prevista con due modalità:</w:t>
      </w:r>
    </w:p>
    <w:p w:rsidR="0028141B" w:rsidRPr="00DB2038" w:rsidRDefault="0028141B"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 iscrizione della squadra di classe (4 studenti + docente coach)</w:t>
      </w:r>
    </w:p>
    <w:p w:rsidR="0028141B" w:rsidRPr="00DB2038" w:rsidRDefault="0028141B"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 iscrizione individuale.</w:t>
      </w:r>
    </w:p>
    <w:p w:rsidR="0028141B" w:rsidRPr="00DB2038" w:rsidRDefault="0028141B"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Max 2 squadre per classe, max 2 alunni (se iscrizione individuale)</w:t>
      </w:r>
    </w:p>
    <w:p w:rsidR="00102721" w:rsidRPr="00DB2038" w:rsidRDefault="0028141B" w:rsidP="0028141B">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1.2</w:t>
      </w:r>
      <w:r w:rsidRPr="00DB2038">
        <w:rPr>
          <w:rFonts w:asciiTheme="minorHAnsi" w:hAnsiTheme="minorHAnsi" w:cstheme="minorHAnsi"/>
          <w:sz w:val="22"/>
          <w:szCs w:val="22"/>
        </w:rPr>
        <w:t xml:space="preserve"> L’iscrizione può essere effettuata </w:t>
      </w:r>
      <w:r w:rsidR="00102721" w:rsidRPr="00DB2038">
        <w:rPr>
          <w:rFonts w:asciiTheme="minorHAnsi" w:hAnsiTheme="minorHAnsi" w:cstheme="minorHAnsi"/>
          <w:sz w:val="22"/>
          <w:szCs w:val="22"/>
        </w:rPr>
        <w:t>attraverso la compilazione dell</w:t>
      </w:r>
      <w:r w:rsidRPr="00DB2038">
        <w:rPr>
          <w:rFonts w:asciiTheme="minorHAnsi" w:hAnsiTheme="minorHAnsi" w:cstheme="minorHAnsi"/>
          <w:sz w:val="22"/>
          <w:szCs w:val="22"/>
        </w:rPr>
        <w:t>’apposita</w:t>
      </w:r>
      <w:r w:rsidR="00102721" w:rsidRPr="00DB2038">
        <w:rPr>
          <w:rFonts w:asciiTheme="minorHAnsi" w:hAnsiTheme="minorHAnsi" w:cstheme="minorHAnsi"/>
          <w:sz w:val="22"/>
          <w:szCs w:val="22"/>
        </w:rPr>
        <w:t xml:space="preserve"> scheda </w:t>
      </w:r>
      <w:r w:rsidRPr="00DB2038">
        <w:rPr>
          <w:rFonts w:asciiTheme="minorHAnsi" w:hAnsiTheme="minorHAnsi" w:cstheme="minorHAnsi"/>
          <w:sz w:val="22"/>
          <w:szCs w:val="22"/>
        </w:rPr>
        <w:t>(allegata alla Circolare), da inviare alla prof. Martorana (</w:t>
      </w:r>
      <w:hyperlink r:id="rId4" w:history="1">
        <w:proofErr w:type="gramStart"/>
        <w:r w:rsidRPr="00DB2038">
          <w:rPr>
            <w:rStyle w:val="Collegamentoipertestuale"/>
            <w:rFonts w:asciiTheme="minorHAnsi" w:hAnsiTheme="minorHAnsi" w:cstheme="minorHAnsi"/>
            <w:sz w:val="22"/>
            <w:szCs w:val="22"/>
          </w:rPr>
          <w:t>a.martorana@liceosiciliani.it</w:t>
        </w:r>
      </w:hyperlink>
      <w:r w:rsidRPr="00DB2038">
        <w:rPr>
          <w:rFonts w:asciiTheme="minorHAnsi" w:hAnsiTheme="minorHAnsi" w:cstheme="minorHAnsi"/>
          <w:sz w:val="22"/>
          <w:szCs w:val="22"/>
        </w:rPr>
        <w:t xml:space="preserve"> )</w:t>
      </w:r>
      <w:proofErr w:type="gramEnd"/>
      <w:r w:rsidRPr="00DB2038">
        <w:rPr>
          <w:rFonts w:asciiTheme="minorHAnsi" w:hAnsiTheme="minorHAnsi" w:cstheme="minorHAnsi"/>
          <w:sz w:val="22"/>
          <w:szCs w:val="22"/>
        </w:rPr>
        <w:t>, entro il 30 novembre 2023.</w:t>
      </w:r>
    </w:p>
    <w:p w:rsidR="0028141B" w:rsidRPr="00DB2038" w:rsidRDefault="0028141B"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 xml:space="preserve">1.3. </w:t>
      </w:r>
      <w:r w:rsidRPr="00DB2038">
        <w:rPr>
          <w:rFonts w:asciiTheme="minorHAnsi" w:hAnsiTheme="minorHAnsi" w:cstheme="minorHAnsi"/>
          <w:sz w:val="22"/>
          <w:szCs w:val="22"/>
        </w:rPr>
        <w:t>Possono partecipare alunni di tutte le classi.</w:t>
      </w:r>
    </w:p>
    <w:p w:rsidR="0028141B" w:rsidRPr="00DB2038" w:rsidRDefault="0028141B" w:rsidP="00102721">
      <w:pPr>
        <w:autoSpaceDE w:val="0"/>
        <w:autoSpaceDN w:val="0"/>
        <w:adjustRightInd w:val="0"/>
        <w:jc w:val="both"/>
        <w:rPr>
          <w:rFonts w:asciiTheme="minorHAnsi" w:hAnsiTheme="minorHAnsi" w:cstheme="minorHAnsi"/>
          <w:sz w:val="22"/>
          <w:szCs w:val="22"/>
        </w:rPr>
      </w:pPr>
    </w:p>
    <w:p w:rsidR="00102721" w:rsidRPr="00DB2038" w:rsidRDefault="00102721" w:rsidP="00102721">
      <w:pPr>
        <w:autoSpaceDE w:val="0"/>
        <w:autoSpaceDN w:val="0"/>
        <w:adjustRightInd w:val="0"/>
        <w:jc w:val="both"/>
        <w:rPr>
          <w:rFonts w:asciiTheme="minorHAnsi" w:hAnsiTheme="minorHAnsi" w:cstheme="minorHAnsi"/>
          <w:b/>
          <w:bCs/>
          <w:sz w:val="22"/>
          <w:szCs w:val="22"/>
        </w:rPr>
      </w:pPr>
      <w:r w:rsidRPr="00DB2038">
        <w:rPr>
          <w:rFonts w:asciiTheme="minorHAnsi" w:hAnsiTheme="minorHAnsi" w:cstheme="minorHAnsi"/>
          <w:b/>
          <w:bCs/>
          <w:sz w:val="22"/>
          <w:szCs w:val="22"/>
        </w:rPr>
        <w:t>2 Composizione delle squadre partecipanti</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2.1</w:t>
      </w:r>
      <w:r w:rsidRPr="00DB2038">
        <w:rPr>
          <w:rFonts w:asciiTheme="minorHAnsi" w:hAnsiTheme="minorHAnsi" w:cstheme="minorHAnsi"/>
          <w:sz w:val="22"/>
          <w:szCs w:val="22"/>
        </w:rPr>
        <w:t xml:space="preserve"> Ogni squadra è composta da 4 studenti e da un docente accompagnatore</w:t>
      </w:r>
      <w:r w:rsidR="0028141B" w:rsidRPr="00DB2038">
        <w:rPr>
          <w:rFonts w:asciiTheme="minorHAnsi" w:hAnsiTheme="minorHAnsi" w:cstheme="minorHAnsi"/>
          <w:sz w:val="22"/>
          <w:szCs w:val="22"/>
        </w:rPr>
        <w:t xml:space="preserve"> (possibilmente gli studenti della stessa classe)</w:t>
      </w:r>
      <w:r w:rsidRPr="00DB2038">
        <w:rPr>
          <w:rFonts w:asciiTheme="minorHAnsi" w:hAnsiTheme="minorHAnsi" w:cstheme="minorHAnsi"/>
          <w:sz w:val="22"/>
          <w:szCs w:val="22"/>
        </w:rPr>
        <w:t>.</w:t>
      </w:r>
    </w:p>
    <w:p w:rsidR="00102721" w:rsidRPr="00DB2038" w:rsidRDefault="00102721" w:rsidP="0028141B">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2.2</w:t>
      </w:r>
      <w:r w:rsidRPr="00DB2038">
        <w:rPr>
          <w:rFonts w:asciiTheme="minorHAnsi" w:hAnsiTheme="minorHAnsi" w:cstheme="minorHAnsi"/>
          <w:sz w:val="22"/>
          <w:szCs w:val="22"/>
        </w:rPr>
        <w:t xml:space="preserve"> Gli studenti che partecipano </w:t>
      </w:r>
      <w:r w:rsidR="0028141B" w:rsidRPr="00DB2038">
        <w:rPr>
          <w:rFonts w:asciiTheme="minorHAnsi" w:hAnsiTheme="minorHAnsi" w:cstheme="minorHAnsi"/>
          <w:sz w:val="22"/>
          <w:szCs w:val="22"/>
        </w:rPr>
        <w:t>individualmente formeranno squadre con alunni provenienti da classi diverse.</w:t>
      </w:r>
    </w:p>
    <w:p w:rsidR="0028141B" w:rsidRPr="00DB2038" w:rsidRDefault="0028141B" w:rsidP="0028141B">
      <w:pPr>
        <w:autoSpaceDE w:val="0"/>
        <w:autoSpaceDN w:val="0"/>
        <w:adjustRightInd w:val="0"/>
        <w:jc w:val="both"/>
        <w:rPr>
          <w:rFonts w:asciiTheme="minorHAnsi" w:hAnsiTheme="minorHAnsi" w:cstheme="minorHAnsi"/>
          <w:sz w:val="22"/>
          <w:szCs w:val="22"/>
        </w:rPr>
      </w:pPr>
    </w:p>
    <w:p w:rsidR="00102721" w:rsidRPr="00DB2038" w:rsidRDefault="00102721" w:rsidP="00102721">
      <w:pPr>
        <w:autoSpaceDE w:val="0"/>
        <w:autoSpaceDN w:val="0"/>
        <w:adjustRightInd w:val="0"/>
        <w:jc w:val="both"/>
        <w:rPr>
          <w:rFonts w:asciiTheme="minorHAnsi" w:hAnsiTheme="minorHAnsi" w:cstheme="minorHAnsi"/>
          <w:b/>
          <w:bCs/>
          <w:sz w:val="22"/>
          <w:szCs w:val="22"/>
        </w:rPr>
      </w:pPr>
      <w:r w:rsidRPr="00DB2038">
        <w:rPr>
          <w:rFonts w:asciiTheme="minorHAnsi" w:hAnsiTheme="minorHAnsi" w:cstheme="minorHAnsi"/>
          <w:b/>
          <w:bCs/>
          <w:sz w:val="22"/>
          <w:szCs w:val="22"/>
        </w:rPr>
        <w:t>3 Struttura del Dibattito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3.1</w:t>
      </w:r>
      <w:r w:rsidRPr="00DB2038">
        <w:rPr>
          <w:rFonts w:asciiTheme="minorHAnsi" w:hAnsiTheme="minorHAnsi" w:cstheme="minorHAnsi"/>
          <w:sz w:val="22"/>
          <w:szCs w:val="22"/>
        </w:rPr>
        <w:t xml:space="preserve"> Una squadra</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(PRO) si pone a favore del tema del dibattito e un’altra (CONTRO) vi si oppone. La</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scelta della posizione “PRO” o “CONTRO” viene comunicata prima dell’inizio del dibattito.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3.2</w:t>
      </w:r>
      <w:r w:rsidRPr="00DB2038">
        <w:rPr>
          <w:rFonts w:asciiTheme="minorHAnsi" w:hAnsiTheme="minorHAnsi" w:cstheme="minorHAnsi"/>
          <w:sz w:val="22"/>
          <w:szCs w:val="22"/>
        </w:rPr>
        <w:t xml:space="preserve"> Prima di ogni dibattito la squadra comunica al giudice i nominativi dei 3 speaker, che saranno le</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sole persone autorizzate a parlare, e l’ordine di intervento.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3.3</w:t>
      </w:r>
      <w:r w:rsidRPr="00DB2038">
        <w:rPr>
          <w:rFonts w:asciiTheme="minorHAnsi" w:hAnsiTheme="minorHAnsi" w:cstheme="minorHAnsi"/>
          <w:sz w:val="22"/>
          <w:szCs w:val="22"/>
        </w:rPr>
        <w:t xml:space="preserve"> Nel corso del dibattito ogni speaker, a partire dalla squadra PRO, tiene un discorso principale</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alternandosi con gli speaker della propria squadra e della squadra avversaria.</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3.4</w:t>
      </w:r>
      <w:r w:rsidRPr="00DB2038">
        <w:rPr>
          <w:rFonts w:asciiTheme="minorHAnsi" w:hAnsiTheme="minorHAnsi" w:cstheme="minorHAnsi"/>
          <w:sz w:val="22"/>
          <w:szCs w:val="22"/>
        </w:rPr>
        <w:t xml:space="preserve"> Al termine degli interventi di tutti gli speaker delle due squadre, il primo o il secondo speaker di</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ogni squadra interviene per una replica finale, prima la squadra CONTRO e poi la squadra PRO.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3.5</w:t>
      </w:r>
      <w:r w:rsidRPr="00DB2038">
        <w:rPr>
          <w:rFonts w:asciiTheme="minorHAnsi" w:hAnsiTheme="minorHAnsi" w:cstheme="minorHAnsi"/>
          <w:sz w:val="22"/>
          <w:szCs w:val="22"/>
        </w:rPr>
        <w:t xml:space="preserve"> La squadra avversaria può richiedere di porre una domanda, azione non permessa durante la</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replica finale.</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3.6</w:t>
      </w:r>
      <w:r w:rsidRPr="00DB2038">
        <w:rPr>
          <w:rFonts w:asciiTheme="minorHAnsi" w:hAnsiTheme="minorHAnsi" w:cstheme="minorHAnsi"/>
          <w:sz w:val="22"/>
          <w:szCs w:val="22"/>
        </w:rPr>
        <w:t xml:space="preserve"> La durata dei primi tre interventi di ciascuna squadra è di 6 minuti; la replica finale è di 3 minuti.</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Il tempo per ciascun discorso è segnalato dal cronometrista</w:t>
      </w:r>
      <w:r w:rsidR="0028141B" w:rsidRPr="00DB2038">
        <w:rPr>
          <w:rFonts w:asciiTheme="minorHAnsi" w:hAnsiTheme="minorHAnsi" w:cstheme="minorHAnsi"/>
          <w:sz w:val="22"/>
          <w:szCs w:val="22"/>
        </w:rPr>
        <w:t xml:space="preserve"> (o time-</w:t>
      </w:r>
      <w:proofErr w:type="spellStart"/>
      <w:r w:rsidR="0028141B" w:rsidRPr="00DB2038">
        <w:rPr>
          <w:rFonts w:asciiTheme="minorHAnsi" w:hAnsiTheme="minorHAnsi" w:cstheme="minorHAnsi"/>
          <w:sz w:val="22"/>
          <w:szCs w:val="22"/>
        </w:rPr>
        <w:t>keaper</w:t>
      </w:r>
      <w:proofErr w:type="spellEnd"/>
      <w:r w:rsidR="0028141B" w:rsidRPr="00DB2038">
        <w:rPr>
          <w:rFonts w:asciiTheme="minorHAnsi" w:hAnsiTheme="minorHAnsi" w:cstheme="minorHAnsi"/>
          <w:sz w:val="22"/>
          <w:szCs w:val="22"/>
        </w:rPr>
        <w:t>)</w:t>
      </w:r>
      <w:r w:rsidRPr="00DB2038">
        <w:rPr>
          <w:rFonts w:asciiTheme="minorHAnsi" w:hAnsiTheme="minorHAnsi" w:cstheme="minorHAnsi"/>
          <w:sz w:val="22"/>
          <w:szCs w:val="22"/>
        </w:rPr>
        <w:t>; anche un membro della squadra può</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segnalare con discrezione il tempo allo speaker.</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3.7</w:t>
      </w:r>
      <w:r w:rsidRPr="00DB2038">
        <w:rPr>
          <w:rFonts w:asciiTheme="minorHAnsi" w:hAnsiTheme="minorHAnsi" w:cstheme="minorHAnsi"/>
          <w:sz w:val="22"/>
          <w:szCs w:val="22"/>
        </w:rPr>
        <w:t xml:space="preserve"> Durante il dibattito gli speaker possono comunicare solo tra di loro.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3.8</w:t>
      </w:r>
      <w:r w:rsidRPr="00DB2038">
        <w:rPr>
          <w:rFonts w:asciiTheme="minorHAnsi" w:hAnsiTheme="minorHAnsi" w:cstheme="minorHAnsi"/>
          <w:sz w:val="22"/>
          <w:szCs w:val="22"/>
        </w:rPr>
        <w:t xml:space="preserve"> Durante il dibattito, se uno speaker dichiara di non essere in grado di fare il proprio discorso, è</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sostituito dallo speaker di riserva della propria squadra.</w:t>
      </w:r>
    </w:p>
    <w:p w:rsidR="0028141B" w:rsidRPr="00DB2038" w:rsidRDefault="0028141B" w:rsidP="00102721">
      <w:pPr>
        <w:autoSpaceDE w:val="0"/>
        <w:autoSpaceDN w:val="0"/>
        <w:adjustRightInd w:val="0"/>
        <w:jc w:val="both"/>
        <w:rPr>
          <w:rFonts w:asciiTheme="minorHAnsi" w:hAnsiTheme="minorHAnsi" w:cstheme="minorHAnsi"/>
          <w:sz w:val="22"/>
          <w:szCs w:val="22"/>
        </w:rPr>
      </w:pPr>
    </w:p>
    <w:p w:rsidR="00102721" w:rsidRPr="00DB2038" w:rsidRDefault="00102721" w:rsidP="00102721">
      <w:pPr>
        <w:autoSpaceDE w:val="0"/>
        <w:autoSpaceDN w:val="0"/>
        <w:adjustRightInd w:val="0"/>
        <w:jc w:val="both"/>
        <w:rPr>
          <w:rFonts w:asciiTheme="minorHAnsi" w:hAnsiTheme="minorHAnsi" w:cstheme="minorHAnsi"/>
          <w:b/>
          <w:bCs/>
          <w:sz w:val="22"/>
          <w:szCs w:val="22"/>
        </w:rPr>
      </w:pPr>
      <w:r w:rsidRPr="00DB2038">
        <w:rPr>
          <w:rFonts w:asciiTheme="minorHAnsi" w:hAnsiTheme="minorHAnsi" w:cstheme="minorHAnsi"/>
          <w:b/>
          <w:bCs/>
          <w:sz w:val="22"/>
          <w:szCs w:val="22"/>
        </w:rPr>
        <w:t>4 Turni e procedure</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4.1</w:t>
      </w:r>
      <w:r w:rsidRPr="00DB2038">
        <w:rPr>
          <w:rFonts w:asciiTheme="minorHAnsi" w:hAnsiTheme="minorHAnsi" w:cstheme="minorHAnsi"/>
          <w:sz w:val="22"/>
          <w:szCs w:val="22"/>
        </w:rPr>
        <w:t xml:space="preserve"> Ogni squadra dibatte nel corso delle eventuali preselezioni e selezioni due volte</w:t>
      </w:r>
      <w:r w:rsidR="0028141B" w:rsidRPr="00DB2038">
        <w:rPr>
          <w:rFonts w:asciiTheme="minorHAnsi" w:hAnsiTheme="minorHAnsi" w:cstheme="minorHAnsi"/>
          <w:sz w:val="22"/>
          <w:szCs w:val="22"/>
        </w:rPr>
        <w:t>:</w:t>
      </w:r>
    </w:p>
    <w:p w:rsidR="00102721" w:rsidRPr="00DB2038" w:rsidRDefault="0028141B" w:rsidP="0028141B">
      <w:pPr>
        <w:autoSpaceDE w:val="0"/>
        <w:autoSpaceDN w:val="0"/>
        <w:adjustRightInd w:val="0"/>
        <w:ind w:firstLine="708"/>
        <w:jc w:val="both"/>
        <w:rPr>
          <w:rFonts w:asciiTheme="minorHAnsi" w:hAnsiTheme="minorHAnsi" w:cstheme="minorHAnsi"/>
          <w:sz w:val="22"/>
          <w:szCs w:val="22"/>
        </w:rPr>
      </w:pPr>
      <w:r w:rsidRPr="00DB2038">
        <w:rPr>
          <w:rFonts w:asciiTheme="minorHAnsi" w:hAnsiTheme="minorHAnsi" w:cstheme="minorHAnsi"/>
          <w:sz w:val="22"/>
          <w:szCs w:val="22"/>
        </w:rPr>
        <w:lastRenderedPageBreak/>
        <w:t xml:space="preserve">- </w:t>
      </w:r>
      <w:r w:rsidR="00102721" w:rsidRPr="00DB2038">
        <w:rPr>
          <w:rFonts w:asciiTheme="minorHAnsi" w:hAnsiTheme="minorHAnsi" w:cstheme="minorHAnsi"/>
          <w:sz w:val="22"/>
          <w:szCs w:val="22"/>
        </w:rPr>
        <w:t xml:space="preserve">Un dibattito su un tema preparato comunicato almeno tre settimane prima </w:t>
      </w:r>
      <w:r w:rsidRPr="00DB2038">
        <w:rPr>
          <w:rFonts w:asciiTheme="minorHAnsi" w:hAnsiTheme="minorHAnsi" w:cstheme="minorHAnsi"/>
          <w:sz w:val="22"/>
          <w:szCs w:val="22"/>
        </w:rPr>
        <w:t>della gara;</w:t>
      </w:r>
    </w:p>
    <w:p w:rsidR="00102721" w:rsidRPr="00DB2038" w:rsidRDefault="0028141B" w:rsidP="0028141B">
      <w:pPr>
        <w:autoSpaceDE w:val="0"/>
        <w:autoSpaceDN w:val="0"/>
        <w:adjustRightInd w:val="0"/>
        <w:ind w:firstLine="708"/>
        <w:jc w:val="both"/>
        <w:rPr>
          <w:rFonts w:asciiTheme="minorHAnsi" w:hAnsiTheme="minorHAnsi" w:cstheme="minorHAnsi"/>
          <w:sz w:val="22"/>
          <w:szCs w:val="22"/>
        </w:rPr>
      </w:pPr>
      <w:r w:rsidRPr="00DB2038">
        <w:rPr>
          <w:rFonts w:asciiTheme="minorHAnsi" w:hAnsiTheme="minorHAnsi" w:cstheme="minorHAnsi"/>
          <w:sz w:val="22"/>
          <w:szCs w:val="22"/>
        </w:rPr>
        <w:t xml:space="preserve">- </w:t>
      </w:r>
      <w:r w:rsidR="00102721" w:rsidRPr="00DB2038">
        <w:rPr>
          <w:rFonts w:asciiTheme="minorHAnsi" w:hAnsiTheme="minorHAnsi" w:cstheme="minorHAnsi"/>
          <w:sz w:val="22"/>
          <w:szCs w:val="22"/>
        </w:rPr>
        <w:t>Un dibattito su un tema impromptu che è comunicato un’ora prima del dibattito.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Per il dibattito impromptu ad ogni squadra viene assegnato uno spazio adeguato che non potrà</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lasciare durante l’ora di preparazione. I membri della squadra non possono comunicare o</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accedere ad informazioni con l’esterno. Il docente responsabile non può essere presente durante</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la fase di preparazione. Il mancato rispetto di queste regole comporta la squalifica della squadra.</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4.</w:t>
      </w:r>
      <w:r w:rsidR="0028141B" w:rsidRPr="00DB2038">
        <w:rPr>
          <w:rFonts w:asciiTheme="minorHAnsi" w:hAnsiTheme="minorHAnsi" w:cstheme="minorHAnsi"/>
          <w:b/>
          <w:bCs/>
          <w:sz w:val="22"/>
          <w:szCs w:val="22"/>
        </w:rPr>
        <w:t>2</w:t>
      </w:r>
      <w:r w:rsidRPr="00DB2038">
        <w:rPr>
          <w:rFonts w:asciiTheme="minorHAnsi" w:hAnsiTheme="minorHAnsi" w:cstheme="minorHAnsi"/>
          <w:sz w:val="22"/>
          <w:szCs w:val="22"/>
        </w:rPr>
        <w:t xml:space="preserve"> L’abbinamento tra le squadre per i dibattiti è stabilito dai giudici con un sistema che garantisce</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un sorteggio equo e corretto. L’individuazione della squadra PRO è determinata per sorteggio.</w:t>
      </w:r>
    </w:p>
    <w:p w:rsidR="0028141B" w:rsidRPr="00DB2038" w:rsidRDefault="0028141B" w:rsidP="00102721">
      <w:pPr>
        <w:autoSpaceDE w:val="0"/>
        <w:autoSpaceDN w:val="0"/>
        <w:adjustRightInd w:val="0"/>
        <w:jc w:val="both"/>
        <w:rPr>
          <w:rFonts w:asciiTheme="minorHAnsi" w:hAnsiTheme="minorHAnsi" w:cstheme="minorHAnsi"/>
          <w:sz w:val="22"/>
          <w:szCs w:val="22"/>
        </w:rPr>
      </w:pPr>
    </w:p>
    <w:p w:rsidR="00102721" w:rsidRPr="00DB2038" w:rsidRDefault="00102721" w:rsidP="00102721">
      <w:pPr>
        <w:autoSpaceDE w:val="0"/>
        <w:autoSpaceDN w:val="0"/>
        <w:adjustRightInd w:val="0"/>
        <w:jc w:val="both"/>
        <w:rPr>
          <w:rFonts w:asciiTheme="minorHAnsi" w:hAnsiTheme="minorHAnsi" w:cstheme="minorHAnsi"/>
          <w:b/>
          <w:bCs/>
          <w:sz w:val="22"/>
          <w:szCs w:val="22"/>
        </w:rPr>
      </w:pPr>
      <w:r w:rsidRPr="00DB2038">
        <w:rPr>
          <w:rFonts w:asciiTheme="minorHAnsi" w:hAnsiTheme="minorHAnsi" w:cstheme="minorHAnsi"/>
          <w:b/>
          <w:bCs/>
          <w:sz w:val="22"/>
          <w:szCs w:val="22"/>
        </w:rPr>
        <w:t>5 Attribuzione dei punteggi e determinazione della squadra vincente</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5.1</w:t>
      </w:r>
      <w:r w:rsidRPr="00DB2038">
        <w:rPr>
          <w:rFonts w:asciiTheme="minorHAnsi" w:hAnsiTheme="minorHAnsi" w:cstheme="minorHAnsi"/>
          <w:sz w:val="22"/>
          <w:szCs w:val="22"/>
        </w:rPr>
        <w:t xml:space="preserve"> Al termine di ogni dibattito il/i giudice/i attribuiscono la vittoria ad una delle due squadre e</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assegnano un punteggio per contenuto, stile e strategia</w:t>
      </w:r>
      <w:r w:rsidR="0028141B" w:rsidRPr="00DB2038">
        <w:rPr>
          <w:rFonts w:asciiTheme="minorHAnsi" w:hAnsiTheme="minorHAnsi" w:cstheme="minorHAnsi"/>
          <w:sz w:val="22"/>
          <w:szCs w:val="22"/>
        </w:rPr>
        <w:t xml:space="preserve"> (v. Griglia allegata)</w:t>
      </w:r>
      <w:r w:rsidRPr="00DB2038">
        <w:rPr>
          <w:rFonts w:asciiTheme="minorHAnsi" w:hAnsiTheme="minorHAnsi" w:cstheme="minorHAnsi"/>
          <w:sz w:val="22"/>
          <w:szCs w:val="22"/>
        </w:rPr>
        <w:t>.</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5.2</w:t>
      </w:r>
      <w:r w:rsidRPr="00DB2038">
        <w:rPr>
          <w:rFonts w:asciiTheme="minorHAnsi" w:hAnsiTheme="minorHAnsi" w:cstheme="minorHAnsi"/>
          <w:sz w:val="22"/>
          <w:szCs w:val="22"/>
        </w:rPr>
        <w:t xml:space="preserve"> Alla fine dei due dibattiti le squadre sono classificate in base al numero di vittorie ottenute. A</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parità di numero di vittorie, in base al punteggio complessivo. In caso di ulteriore parità, in base</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al punteggio massimo in un singolo dibattito.</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5.3</w:t>
      </w:r>
      <w:r w:rsidRPr="00DB2038">
        <w:rPr>
          <w:rFonts w:asciiTheme="minorHAnsi" w:hAnsiTheme="minorHAnsi" w:cstheme="minorHAnsi"/>
          <w:sz w:val="22"/>
          <w:szCs w:val="22"/>
        </w:rPr>
        <w:t xml:space="preserve"> Se una squadra si ritira dal dibattito, la squadra avversaria vince a tavolino.</w:t>
      </w:r>
    </w:p>
    <w:p w:rsidR="0028141B" w:rsidRPr="00DB2038" w:rsidRDefault="0028141B" w:rsidP="00102721">
      <w:pPr>
        <w:autoSpaceDE w:val="0"/>
        <w:autoSpaceDN w:val="0"/>
        <w:adjustRightInd w:val="0"/>
        <w:jc w:val="both"/>
        <w:rPr>
          <w:rFonts w:asciiTheme="minorHAnsi" w:hAnsiTheme="minorHAnsi" w:cstheme="minorHAnsi"/>
          <w:sz w:val="22"/>
          <w:szCs w:val="22"/>
        </w:rPr>
      </w:pPr>
    </w:p>
    <w:p w:rsidR="00102721" w:rsidRPr="00DB2038" w:rsidRDefault="00102721" w:rsidP="00102721">
      <w:pPr>
        <w:autoSpaceDE w:val="0"/>
        <w:autoSpaceDN w:val="0"/>
        <w:adjustRightInd w:val="0"/>
        <w:jc w:val="both"/>
        <w:rPr>
          <w:rFonts w:asciiTheme="minorHAnsi" w:hAnsiTheme="minorHAnsi" w:cstheme="minorHAnsi"/>
          <w:b/>
          <w:bCs/>
          <w:sz w:val="22"/>
          <w:szCs w:val="22"/>
        </w:rPr>
      </w:pPr>
      <w:r w:rsidRPr="00DB2038">
        <w:rPr>
          <w:rFonts w:asciiTheme="minorHAnsi" w:hAnsiTheme="minorHAnsi" w:cstheme="minorHAnsi"/>
          <w:b/>
          <w:bCs/>
          <w:sz w:val="22"/>
          <w:szCs w:val="22"/>
        </w:rPr>
        <w:t>6 Finale</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6.1</w:t>
      </w:r>
      <w:r w:rsidRPr="00DB2038">
        <w:rPr>
          <w:rFonts w:asciiTheme="minorHAnsi" w:hAnsiTheme="minorHAnsi" w:cstheme="minorHAnsi"/>
          <w:sz w:val="22"/>
          <w:szCs w:val="22"/>
        </w:rPr>
        <w:t xml:space="preserve"> Le due squadre ammesse alla finale dibattono il tema preparato. La squadra PRO è determinata</w:t>
      </w:r>
      <w:r w:rsidR="0028141B" w:rsidRPr="00DB2038">
        <w:rPr>
          <w:rFonts w:asciiTheme="minorHAnsi" w:hAnsiTheme="minorHAnsi" w:cstheme="minorHAnsi"/>
          <w:sz w:val="22"/>
          <w:szCs w:val="22"/>
        </w:rPr>
        <w:t xml:space="preserve"> </w:t>
      </w:r>
      <w:r w:rsidRPr="00DB2038">
        <w:rPr>
          <w:rFonts w:asciiTheme="minorHAnsi" w:hAnsiTheme="minorHAnsi" w:cstheme="minorHAnsi"/>
          <w:sz w:val="22"/>
          <w:szCs w:val="22"/>
        </w:rPr>
        <w:t>dal lancio di una moneta tra le due squadre.</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b/>
          <w:bCs/>
          <w:sz w:val="22"/>
          <w:szCs w:val="22"/>
        </w:rPr>
        <w:t>6.2</w:t>
      </w:r>
      <w:r w:rsidRPr="00DB2038">
        <w:rPr>
          <w:rFonts w:asciiTheme="minorHAnsi" w:hAnsiTheme="minorHAnsi" w:cstheme="minorHAnsi"/>
          <w:sz w:val="22"/>
          <w:szCs w:val="22"/>
        </w:rPr>
        <w:t xml:space="preserve"> La classifica finale è annunciata e pubblicata al termine delle selezioni.</w:t>
      </w:r>
    </w:p>
    <w:p w:rsidR="00102721" w:rsidRPr="00DB2038" w:rsidRDefault="00102721" w:rsidP="00102721">
      <w:pPr>
        <w:autoSpaceDE w:val="0"/>
        <w:autoSpaceDN w:val="0"/>
        <w:adjustRightInd w:val="0"/>
        <w:jc w:val="both"/>
        <w:rPr>
          <w:rFonts w:asciiTheme="minorHAnsi" w:hAnsiTheme="minorHAnsi" w:cstheme="minorHAnsi"/>
          <w:sz w:val="22"/>
          <w:szCs w:val="22"/>
        </w:rPr>
      </w:pPr>
      <w:r w:rsidRPr="00DB2038">
        <w:rPr>
          <w:rFonts w:asciiTheme="minorHAnsi" w:hAnsiTheme="minorHAnsi" w:cstheme="minorHAnsi"/>
          <w:sz w:val="22"/>
          <w:szCs w:val="22"/>
        </w:rPr>
        <w:t xml:space="preserve">6.3 La squadra che vince la finale rappresenta </w:t>
      </w:r>
      <w:r w:rsidR="0028141B" w:rsidRPr="00DB2038">
        <w:rPr>
          <w:rFonts w:asciiTheme="minorHAnsi" w:hAnsiTheme="minorHAnsi" w:cstheme="minorHAnsi"/>
          <w:sz w:val="22"/>
          <w:szCs w:val="22"/>
        </w:rPr>
        <w:t xml:space="preserve">l’Istituto alla fase regionale del Campionato di </w:t>
      </w:r>
      <w:r w:rsidRPr="00DB2038">
        <w:rPr>
          <w:rFonts w:asciiTheme="minorHAnsi" w:hAnsiTheme="minorHAnsi" w:cstheme="minorHAnsi"/>
          <w:sz w:val="22"/>
          <w:szCs w:val="22"/>
        </w:rPr>
        <w:t>Debate.</w:t>
      </w:r>
    </w:p>
    <w:p w:rsidR="00666E61" w:rsidRPr="00DB2038" w:rsidRDefault="00102721" w:rsidP="00102721">
      <w:pPr>
        <w:jc w:val="both"/>
        <w:rPr>
          <w:rFonts w:asciiTheme="minorHAnsi" w:hAnsiTheme="minorHAnsi" w:cstheme="minorHAnsi"/>
          <w:sz w:val="22"/>
          <w:szCs w:val="22"/>
        </w:rPr>
      </w:pPr>
      <w:r w:rsidRPr="00DB2038">
        <w:rPr>
          <w:rFonts w:asciiTheme="minorHAnsi" w:hAnsiTheme="minorHAnsi" w:cstheme="minorHAnsi"/>
          <w:sz w:val="22"/>
          <w:szCs w:val="22"/>
        </w:rPr>
        <w:t xml:space="preserve">6.4 A tutte le squadre partecipanti è rilasciato un </w:t>
      </w:r>
      <w:r w:rsidR="0028141B" w:rsidRPr="00DB2038">
        <w:rPr>
          <w:rFonts w:asciiTheme="minorHAnsi" w:hAnsiTheme="minorHAnsi" w:cstheme="minorHAnsi"/>
          <w:sz w:val="22"/>
          <w:szCs w:val="22"/>
        </w:rPr>
        <w:t>attestato</w:t>
      </w:r>
      <w:r w:rsidRPr="00DB2038">
        <w:rPr>
          <w:rFonts w:asciiTheme="minorHAnsi" w:hAnsiTheme="minorHAnsi" w:cstheme="minorHAnsi"/>
          <w:sz w:val="22"/>
          <w:szCs w:val="22"/>
        </w:rPr>
        <w:t xml:space="preserve"> di partecipazione.</w:t>
      </w:r>
    </w:p>
    <w:p w:rsidR="0028141B" w:rsidRPr="00DB2038" w:rsidRDefault="0028141B">
      <w:pPr>
        <w:rPr>
          <w:rFonts w:asciiTheme="minorHAnsi" w:hAnsiTheme="minorHAnsi" w:cstheme="minorHAnsi"/>
          <w:sz w:val="22"/>
          <w:szCs w:val="22"/>
        </w:rPr>
      </w:pPr>
      <w:r w:rsidRPr="00DB2038">
        <w:rPr>
          <w:rFonts w:asciiTheme="minorHAnsi" w:hAnsiTheme="minorHAnsi" w:cstheme="minorHAnsi"/>
          <w:sz w:val="22"/>
          <w:szCs w:val="22"/>
        </w:rPr>
        <w:br w:type="page"/>
      </w:r>
    </w:p>
    <w:p w:rsidR="0028141B" w:rsidRPr="00DB2038" w:rsidRDefault="0028141B" w:rsidP="0028141B">
      <w:pPr>
        <w:jc w:val="both"/>
        <w:rPr>
          <w:b/>
          <w:sz w:val="22"/>
          <w:szCs w:val="22"/>
        </w:rPr>
      </w:pPr>
      <w:r w:rsidRPr="00DB2038">
        <w:rPr>
          <w:b/>
          <w:sz w:val="22"/>
          <w:szCs w:val="22"/>
        </w:rPr>
        <w:lastRenderedPageBreak/>
        <w:t>Criteri di valutazione Debate</w:t>
      </w:r>
    </w:p>
    <w:p w:rsidR="0028141B" w:rsidRPr="00DB2038" w:rsidRDefault="0028141B" w:rsidP="0028141B">
      <w:pPr>
        <w:ind w:left="1180" w:hanging="360"/>
        <w:jc w:val="both"/>
        <w:rPr>
          <w:sz w:val="22"/>
          <w:szCs w:val="22"/>
        </w:rPr>
      </w:pPr>
      <w:r w:rsidRPr="00DB2038">
        <w:rPr>
          <w:sz w:val="22"/>
          <w:szCs w:val="22"/>
        </w:rPr>
        <w:t>1.</w:t>
      </w:r>
      <w:r w:rsidRPr="00DB2038">
        <w:rPr>
          <w:sz w:val="14"/>
          <w:szCs w:val="14"/>
        </w:rPr>
        <w:t xml:space="preserve">  </w:t>
      </w:r>
      <w:r w:rsidRPr="00DB2038">
        <w:rPr>
          <w:sz w:val="14"/>
          <w:szCs w:val="14"/>
        </w:rPr>
        <w:tab/>
      </w:r>
      <w:r w:rsidRPr="00DB2038">
        <w:rPr>
          <w:sz w:val="22"/>
          <w:szCs w:val="22"/>
        </w:rPr>
        <w:t>Contenuto</w:t>
      </w:r>
    </w:p>
    <w:p w:rsidR="0028141B" w:rsidRPr="00DB2038" w:rsidRDefault="0028141B" w:rsidP="0028141B">
      <w:pPr>
        <w:ind w:left="1180" w:hanging="360"/>
        <w:jc w:val="both"/>
        <w:rPr>
          <w:sz w:val="22"/>
          <w:szCs w:val="22"/>
        </w:rPr>
      </w:pPr>
      <w:r w:rsidRPr="00DB2038">
        <w:rPr>
          <w:sz w:val="22"/>
          <w:szCs w:val="22"/>
        </w:rPr>
        <w:t>2.</w:t>
      </w:r>
      <w:r w:rsidRPr="00DB2038">
        <w:rPr>
          <w:sz w:val="14"/>
          <w:szCs w:val="14"/>
        </w:rPr>
        <w:t xml:space="preserve">      </w:t>
      </w:r>
      <w:r w:rsidRPr="00DB2038">
        <w:rPr>
          <w:sz w:val="22"/>
          <w:szCs w:val="22"/>
        </w:rPr>
        <w:t>Stile</w:t>
      </w:r>
    </w:p>
    <w:p w:rsidR="0028141B" w:rsidRPr="00DB2038" w:rsidRDefault="0028141B" w:rsidP="0028141B">
      <w:pPr>
        <w:ind w:left="1180" w:hanging="360"/>
        <w:jc w:val="both"/>
        <w:rPr>
          <w:sz w:val="22"/>
          <w:szCs w:val="22"/>
        </w:rPr>
      </w:pPr>
      <w:r w:rsidRPr="00DB2038">
        <w:rPr>
          <w:sz w:val="22"/>
          <w:szCs w:val="22"/>
        </w:rPr>
        <w:t>3.</w:t>
      </w:r>
      <w:r w:rsidRPr="00DB2038">
        <w:rPr>
          <w:sz w:val="14"/>
          <w:szCs w:val="14"/>
        </w:rPr>
        <w:t xml:space="preserve">  </w:t>
      </w:r>
      <w:r w:rsidRPr="00DB2038">
        <w:rPr>
          <w:sz w:val="14"/>
          <w:szCs w:val="14"/>
        </w:rPr>
        <w:tab/>
      </w:r>
      <w:r w:rsidRPr="00DB2038">
        <w:rPr>
          <w:sz w:val="22"/>
          <w:szCs w:val="22"/>
        </w:rPr>
        <w:t>Strategia</w:t>
      </w:r>
    </w:p>
    <w:p w:rsidR="0028141B" w:rsidRPr="00DB2038" w:rsidRDefault="0028141B" w:rsidP="0028141B">
      <w:pPr>
        <w:jc w:val="both"/>
        <w:rPr>
          <w:sz w:val="22"/>
          <w:szCs w:val="22"/>
        </w:rPr>
      </w:pPr>
      <w:r w:rsidRPr="00DB2038">
        <w:rPr>
          <w:sz w:val="22"/>
          <w:szCs w:val="22"/>
        </w:rPr>
        <w:t xml:space="preserve"> </w:t>
      </w:r>
    </w:p>
    <w:p w:rsidR="0028141B" w:rsidRPr="00DB2038" w:rsidRDefault="0028141B" w:rsidP="0028141B">
      <w:pPr>
        <w:jc w:val="both"/>
        <w:rPr>
          <w:sz w:val="22"/>
          <w:szCs w:val="22"/>
        </w:rPr>
      </w:pPr>
      <w:r w:rsidRPr="00DB2038">
        <w:rPr>
          <w:sz w:val="22"/>
          <w:szCs w:val="22"/>
        </w:rPr>
        <w:t xml:space="preserve"> </w:t>
      </w:r>
    </w:p>
    <w:p w:rsidR="0028141B" w:rsidRPr="00DB2038" w:rsidRDefault="0028141B" w:rsidP="0028141B">
      <w:pPr>
        <w:ind w:left="1180" w:hanging="360"/>
        <w:jc w:val="both"/>
        <w:rPr>
          <w:sz w:val="22"/>
          <w:szCs w:val="22"/>
          <w:u w:val="single"/>
        </w:rPr>
      </w:pPr>
      <w:r w:rsidRPr="00DB2038">
        <w:rPr>
          <w:sz w:val="22"/>
          <w:szCs w:val="22"/>
        </w:rPr>
        <w:t>1.</w:t>
      </w:r>
      <w:r w:rsidRPr="00DB2038">
        <w:rPr>
          <w:sz w:val="14"/>
          <w:szCs w:val="14"/>
        </w:rPr>
        <w:t xml:space="preserve">  </w:t>
      </w:r>
      <w:r w:rsidRPr="00DB2038">
        <w:rPr>
          <w:sz w:val="14"/>
          <w:szCs w:val="14"/>
        </w:rPr>
        <w:tab/>
      </w:r>
      <w:r w:rsidRPr="00DB2038">
        <w:rPr>
          <w:sz w:val="22"/>
          <w:szCs w:val="22"/>
          <w:u w:val="single"/>
        </w:rPr>
        <w:t xml:space="preserve">Contenuto </w:t>
      </w:r>
      <w:proofErr w:type="gramStart"/>
      <w:r w:rsidRPr="00DB2038">
        <w:rPr>
          <w:sz w:val="22"/>
          <w:szCs w:val="22"/>
          <w:u w:val="single"/>
        </w:rPr>
        <w:t>( 4</w:t>
      </w:r>
      <w:proofErr w:type="gramEnd"/>
      <w:r w:rsidRPr="00DB2038">
        <w:rPr>
          <w:sz w:val="22"/>
          <w:szCs w:val="22"/>
          <w:u w:val="single"/>
        </w:rPr>
        <w:t xml:space="preserve"> </w:t>
      </w:r>
      <w:proofErr w:type="spellStart"/>
      <w:r w:rsidRPr="00DB2038">
        <w:rPr>
          <w:sz w:val="22"/>
          <w:szCs w:val="22"/>
          <w:u w:val="single"/>
        </w:rPr>
        <w:t>pt</w:t>
      </w:r>
      <w:proofErr w:type="spellEnd"/>
      <w:r w:rsidRPr="00DB2038">
        <w:rPr>
          <w:sz w:val="22"/>
          <w:szCs w:val="22"/>
          <w:u w:val="single"/>
        </w:rPr>
        <w:t>. max.  per ogni descrittore):</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Accettabilità di fonti e informazioni</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Sufficienza di prove, dati o ragioni</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Rilevanza di affermazioni, dati o prove</w:t>
      </w:r>
    </w:p>
    <w:p w:rsidR="0028141B" w:rsidRPr="00DB2038" w:rsidRDefault="0028141B" w:rsidP="0028141B">
      <w:pPr>
        <w:jc w:val="both"/>
        <w:rPr>
          <w:sz w:val="22"/>
          <w:szCs w:val="22"/>
        </w:rPr>
      </w:pPr>
      <w:r w:rsidRPr="00DB2038">
        <w:rPr>
          <w:sz w:val="22"/>
          <w:szCs w:val="22"/>
        </w:rPr>
        <w:t xml:space="preserve"> </w:t>
      </w:r>
    </w:p>
    <w:p w:rsidR="0028141B" w:rsidRPr="00DB2038" w:rsidRDefault="0028141B" w:rsidP="0028141B">
      <w:pPr>
        <w:jc w:val="both"/>
        <w:rPr>
          <w:sz w:val="22"/>
          <w:szCs w:val="22"/>
        </w:rPr>
      </w:pPr>
      <w:r w:rsidRPr="00DB2038">
        <w:rPr>
          <w:sz w:val="22"/>
          <w:szCs w:val="22"/>
        </w:rPr>
        <w:t xml:space="preserve"> </w:t>
      </w:r>
    </w:p>
    <w:p w:rsidR="0028141B" w:rsidRPr="00DB2038" w:rsidRDefault="0028141B" w:rsidP="0028141B">
      <w:pPr>
        <w:ind w:left="1180" w:hanging="360"/>
        <w:jc w:val="both"/>
        <w:rPr>
          <w:sz w:val="22"/>
          <w:szCs w:val="22"/>
          <w:u w:val="single"/>
        </w:rPr>
      </w:pPr>
      <w:r w:rsidRPr="00DB2038">
        <w:rPr>
          <w:sz w:val="22"/>
          <w:szCs w:val="22"/>
        </w:rPr>
        <w:t>2.</w:t>
      </w:r>
      <w:r w:rsidRPr="00DB2038">
        <w:rPr>
          <w:sz w:val="14"/>
          <w:szCs w:val="14"/>
        </w:rPr>
        <w:t xml:space="preserve">  </w:t>
      </w:r>
      <w:r w:rsidRPr="00DB2038">
        <w:rPr>
          <w:sz w:val="14"/>
          <w:szCs w:val="14"/>
        </w:rPr>
        <w:tab/>
      </w:r>
      <w:r w:rsidRPr="00DB2038">
        <w:rPr>
          <w:sz w:val="22"/>
          <w:szCs w:val="22"/>
          <w:u w:val="single"/>
        </w:rPr>
        <w:t xml:space="preserve">Stile </w:t>
      </w:r>
      <w:proofErr w:type="gramStart"/>
      <w:r w:rsidRPr="00DB2038">
        <w:rPr>
          <w:sz w:val="22"/>
          <w:szCs w:val="22"/>
          <w:u w:val="single"/>
        </w:rPr>
        <w:t>( 4</w:t>
      </w:r>
      <w:proofErr w:type="gramEnd"/>
      <w:r w:rsidRPr="00DB2038">
        <w:rPr>
          <w:sz w:val="22"/>
          <w:szCs w:val="22"/>
          <w:u w:val="single"/>
        </w:rPr>
        <w:t xml:space="preserve"> </w:t>
      </w:r>
      <w:proofErr w:type="spellStart"/>
      <w:r w:rsidRPr="00DB2038">
        <w:rPr>
          <w:sz w:val="22"/>
          <w:szCs w:val="22"/>
          <w:u w:val="single"/>
        </w:rPr>
        <w:t>pt</w:t>
      </w:r>
      <w:proofErr w:type="spellEnd"/>
      <w:r w:rsidRPr="00DB2038">
        <w:rPr>
          <w:sz w:val="22"/>
          <w:szCs w:val="22"/>
          <w:u w:val="single"/>
        </w:rPr>
        <w:t>. max.  per ogni descrittore):</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Comunicazione (tono di voce, gestualità, capacità di coinvolgimento e persuasione)</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Chiarezza espositiva</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Capacità persuasiva</w:t>
      </w:r>
    </w:p>
    <w:p w:rsidR="0028141B" w:rsidRPr="00DB2038" w:rsidRDefault="0028141B" w:rsidP="0028141B">
      <w:pPr>
        <w:jc w:val="both"/>
        <w:rPr>
          <w:sz w:val="22"/>
          <w:szCs w:val="22"/>
        </w:rPr>
      </w:pPr>
      <w:r w:rsidRPr="00DB2038">
        <w:rPr>
          <w:sz w:val="22"/>
          <w:szCs w:val="22"/>
        </w:rPr>
        <w:t xml:space="preserve"> </w:t>
      </w:r>
    </w:p>
    <w:p w:rsidR="0028141B" w:rsidRPr="00DB2038" w:rsidRDefault="0028141B" w:rsidP="0028141B">
      <w:pPr>
        <w:jc w:val="both"/>
        <w:rPr>
          <w:sz w:val="22"/>
          <w:szCs w:val="22"/>
        </w:rPr>
      </w:pPr>
      <w:r w:rsidRPr="00DB2038">
        <w:rPr>
          <w:sz w:val="22"/>
          <w:szCs w:val="22"/>
        </w:rPr>
        <w:t xml:space="preserve"> </w:t>
      </w:r>
    </w:p>
    <w:p w:rsidR="0028141B" w:rsidRPr="00DB2038" w:rsidRDefault="0028141B" w:rsidP="0028141B">
      <w:pPr>
        <w:ind w:left="1180" w:hanging="360"/>
        <w:jc w:val="both"/>
        <w:rPr>
          <w:sz w:val="22"/>
          <w:szCs w:val="22"/>
          <w:u w:val="single"/>
        </w:rPr>
      </w:pPr>
      <w:r w:rsidRPr="00DB2038">
        <w:rPr>
          <w:sz w:val="22"/>
          <w:szCs w:val="22"/>
        </w:rPr>
        <w:t>3.</w:t>
      </w:r>
      <w:r w:rsidRPr="00DB2038">
        <w:rPr>
          <w:sz w:val="14"/>
          <w:szCs w:val="14"/>
        </w:rPr>
        <w:t xml:space="preserve">  </w:t>
      </w:r>
      <w:r w:rsidRPr="00DB2038">
        <w:rPr>
          <w:sz w:val="14"/>
          <w:szCs w:val="14"/>
        </w:rPr>
        <w:tab/>
      </w:r>
      <w:r w:rsidRPr="00DB2038">
        <w:rPr>
          <w:sz w:val="22"/>
          <w:szCs w:val="22"/>
          <w:u w:val="single"/>
        </w:rPr>
        <w:t xml:space="preserve">Strategia (2 </w:t>
      </w:r>
      <w:proofErr w:type="spellStart"/>
      <w:r w:rsidRPr="00DB2038">
        <w:rPr>
          <w:sz w:val="22"/>
          <w:szCs w:val="22"/>
          <w:u w:val="single"/>
        </w:rPr>
        <w:t>pt</w:t>
      </w:r>
      <w:proofErr w:type="spellEnd"/>
      <w:r w:rsidRPr="00DB2038">
        <w:rPr>
          <w:sz w:val="22"/>
          <w:szCs w:val="22"/>
          <w:u w:val="single"/>
        </w:rPr>
        <w:t>. max. per ogni descrittore)</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Rispetto delle tempistiche</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Rispetto della struttura dell’intervento</w:t>
      </w:r>
    </w:p>
    <w:p w:rsidR="0028141B" w:rsidRPr="00DB2038" w:rsidRDefault="0028141B" w:rsidP="0028141B">
      <w:pPr>
        <w:jc w:val="both"/>
        <w:rPr>
          <w:sz w:val="22"/>
          <w:szCs w:val="22"/>
        </w:rPr>
      </w:pPr>
      <w:r w:rsidRPr="00DB2038">
        <w:rPr>
          <w:sz w:val="22"/>
          <w:szCs w:val="22"/>
        </w:rPr>
        <w:t>·</w:t>
      </w:r>
      <w:r w:rsidRPr="00DB2038">
        <w:rPr>
          <w:sz w:val="14"/>
          <w:szCs w:val="14"/>
        </w:rPr>
        <w:t xml:space="preserve">        </w:t>
      </w:r>
      <w:r w:rsidRPr="00DB2038">
        <w:rPr>
          <w:sz w:val="22"/>
          <w:szCs w:val="22"/>
        </w:rPr>
        <w:t>Coerenza struttur</w:t>
      </w:r>
      <w:bookmarkStart w:id="0" w:name="_GoBack"/>
      <w:bookmarkEnd w:id="0"/>
      <w:r w:rsidRPr="00DB2038">
        <w:rPr>
          <w:sz w:val="22"/>
          <w:szCs w:val="22"/>
        </w:rPr>
        <w:t>ale tra i diversi interventi</w:t>
      </w:r>
    </w:p>
    <w:p w:rsidR="0028141B" w:rsidRPr="00DB2038" w:rsidRDefault="0028141B" w:rsidP="0028141B">
      <w:pPr>
        <w:jc w:val="both"/>
        <w:rPr>
          <w:sz w:val="20"/>
          <w:szCs w:val="20"/>
        </w:rPr>
      </w:pPr>
      <w:r w:rsidRPr="00DB2038">
        <w:rPr>
          <w:sz w:val="20"/>
          <w:szCs w:val="20"/>
        </w:rPr>
        <w:t xml:space="preserve"> </w:t>
      </w:r>
    </w:p>
    <w:tbl>
      <w:tblPr>
        <w:tblW w:w="8305" w:type="dxa"/>
        <w:tblBorders>
          <w:top w:val="nil"/>
          <w:left w:val="nil"/>
          <w:bottom w:val="nil"/>
          <w:right w:val="nil"/>
          <w:insideH w:val="nil"/>
          <w:insideV w:val="nil"/>
        </w:tblBorders>
        <w:tblLayout w:type="fixed"/>
        <w:tblLook w:val="0600" w:firstRow="0" w:lastRow="0" w:firstColumn="0" w:lastColumn="0" w:noHBand="1" w:noVBand="1"/>
      </w:tblPr>
      <w:tblGrid>
        <w:gridCol w:w="220"/>
        <w:gridCol w:w="8085"/>
      </w:tblGrid>
      <w:tr w:rsidR="00DB2038" w:rsidRPr="00DB2038" w:rsidTr="004951EC">
        <w:trPr>
          <w:trHeight w:val="200"/>
        </w:trPr>
        <w:tc>
          <w:tcPr>
            <w:tcW w:w="172" w:type="dxa"/>
            <w:tcBorders>
              <w:top w:val="nil"/>
              <w:left w:val="nil"/>
              <w:bottom w:val="nil"/>
              <w:right w:val="nil"/>
            </w:tcBorders>
            <w:tcMar>
              <w:top w:w="100" w:type="dxa"/>
              <w:left w:w="100" w:type="dxa"/>
              <w:bottom w:w="100" w:type="dxa"/>
              <w:right w:w="100" w:type="dxa"/>
            </w:tcMar>
          </w:tcPr>
          <w:p w:rsidR="0028141B" w:rsidRPr="00DB2038" w:rsidRDefault="0028141B" w:rsidP="004951EC">
            <w:pPr>
              <w:jc w:val="both"/>
              <w:rPr>
                <w:sz w:val="22"/>
                <w:szCs w:val="22"/>
              </w:rPr>
            </w:pPr>
          </w:p>
        </w:tc>
        <w:tc>
          <w:tcPr>
            <w:tcW w:w="8132" w:type="dxa"/>
            <w:shd w:val="clear" w:color="auto" w:fill="auto"/>
            <w:tcMar>
              <w:top w:w="100" w:type="dxa"/>
              <w:left w:w="100" w:type="dxa"/>
              <w:bottom w:w="100" w:type="dxa"/>
              <w:right w:w="100" w:type="dxa"/>
            </w:tcMar>
          </w:tcPr>
          <w:p w:rsidR="0028141B" w:rsidRPr="00DB2038" w:rsidRDefault="0028141B" w:rsidP="004951EC">
            <w:pPr>
              <w:jc w:val="both"/>
              <w:rPr>
                <w:sz w:val="22"/>
                <w:szCs w:val="22"/>
              </w:rPr>
            </w:pPr>
          </w:p>
        </w:tc>
      </w:tr>
      <w:tr w:rsidR="0028141B" w:rsidRPr="003A0F35" w:rsidTr="004951EC">
        <w:trPr>
          <w:trHeight w:val="2810"/>
        </w:trPr>
        <w:tc>
          <w:tcPr>
            <w:tcW w:w="172" w:type="dxa"/>
            <w:tcBorders>
              <w:top w:val="nil"/>
              <w:left w:val="nil"/>
              <w:bottom w:val="nil"/>
              <w:right w:val="nil"/>
            </w:tcBorders>
            <w:tcMar>
              <w:top w:w="100" w:type="dxa"/>
              <w:left w:w="100" w:type="dxa"/>
              <w:bottom w:w="100" w:type="dxa"/>
              <w:right w:w="100" w:type="dxa"/>
            </w:tcMar>
          </w:tcPr>
          <w:p w:rsidR="0028141B" w:rsidRPr="003A0F35" w:rsidRDefault="0028141B" w:rsidP="004951EC">
            <w:pPr>
              <w:jc w:val="both"/>
              <w:rPr>
                <w:color w:val="0070C0"/>
                <w:sz w:val="22"/>
                <w:szCs w:val="22"/>
              </w:rPr>
            </w:pPr>
          </w:p>
        </w:tc>
        <w:tc>
          <w:tcPr>
            <w:tcW w:w="8132" w:type="dxa"/>
            <w:tcBorders>
              <w:top w:val="nil"/>
              <w:left w:val="nil"/>
              <w:bottom w:val="nil"/>
              <w:right w:val="nil"/>
            </w:tcBorders>
            <w:tcMar>
              <w:top w:w="100" w:type="dxa"/>
              <w:left w:w="100" w:type="dxa"/>
              <w:bottom w:w="100" w:type="dxa"/>
              <w:right w:w="100" w:type="dxa"/>
            </w:tcMar>
          </w:tcPr>
          <w:p w:rsidR="0028141B" w:rsidRPr="003A0F35" w:rsidRDefault="0028141B" w:rsidP="004951EC">
            <w:pPr>
              <w:jc w:val="both"/>
              <w:rPr>
                <w:color w:val="0070C0"/>
                <w:sz w:val="22"/>
                <w:szCs w:val="22"/>
              </w:rPr>
            </w:pPr>
            <w:r w:rsidRPr="003A0F35">
              <w:rPr>
                <w:noProof/>
                <w:color w:val="0070C0"/>
                <w:sz w:val="22"/>
                <w:szCs w:val="22"/>
                <w:lang w:eastAsia="it-IT"/>
              </w:rPr>
              <w:drawing>
                <wp:inline distT="114300" distB="114300" distL="114300" distR="114300" wp14:anchorId="792CFCDD" wp14:editId="4DEDA398">
                  <wp:extent cx="5029200" cy="1435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029200" cy="1435100"/>
                          </a:xfrm>
                          <a:prstGeom prst="rect">
                            <a:avLst/>
                          </a:prstGeom>
                          <a:ln/>
                        </pic:spPr>
                      </pic:pic>
                    </a:graphicData>
                  </a:graphic>
                </wp:inline>
              </w:drawing>
            </w:r>
          </w:p>
        </w:tc>
      </w:tr>
    </w:tbl>
    <w:p w:rsidR="0028141B" w:rsidRPr="003A0F35" w:rsidRDefault="0028141B" w:rsidP="0028141B">
      <w:pPr>
        <w:jc w:val="both"/>
        <w:rPr>
          <w:color w:val="0070C0"/>
          <w:sz w:val="22"/>
          <w:szCs w:val="22"/>
        </w:rPr>
      </w:pPr>
    </w:p>
    <w:p w:rsidR="0028141B" w:rsidRPr="00DB2038" w:rsidRDefault="0028141B" w:rsidP="00DB2038">
      <w:pPr>
        <w:tabs>
          <w:tab w:val="left" w:pos="7725"/>
        </w:tabs>
        <w:ind w:left="120"/>
        <w:jc w:val="both"/>
        <w:rPr>
          <w:rFonts w:eastAsia="Cambria" w:cs="Cambria"/>
        </w:rPr>
      </w:pPr>
      <w:r w:rsidRPr="00DB2038">
        <w:rPr>
          <w:sz w:val="22"/>
          <w:szCs w:val="22"/>
        </w:rPr>
        <w:t>*I punteggi assegnati agli interventi di replica di 3 minuti sono divisi a metà.</w:t>
      </w:r>
      <w:r w:rsidR="00DB2038" w:rsidRPr="00DB2038">
        <w:rPr>
          <w:sz w:val="22"/>
          <w:szCs w:val="22"/>
        </w:rPr>
        <w:tab/>
      </w:r>
    </w:p>
    <w:p w:rsidR="0028141B" w:rsidRPr="003A0F35" w:rsidRDefault="0028141B" w:rsidP="0028141B">
      <w:pPr>
        <w:jc w:val="both"/>
        <w:rPr>
          <w:rFonts w:eastAsia="Cambria" w:cs="Cambria"/>
          <w:color w:val="0070C0"/>
        </w:rPr>
      </w:pPr>
    </w:p>
    <w:p w:rsidR="0028141B" w:rsidRPr="00102721" w:rsidRDefault="0028141B" w:rsidP="00102721">
      <w:pPr>
        <w:jc w:val="both"/>
        <w:rPr>
          <w:rFonts w:ascii="Times New Roman" w:hAnsi="Times New Roman" w:cs="Times New Roman"/>
        </w:rPr>
      </w:pPr>
    </w:p>
    <w:sectPr w:rsidR="0028141B" w:rsidRPr="001027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Corpo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1"/>
    <w:rsid w:val="00102721"/>
    <w:rsid w:val="0028141B"/>
    <w:rsid w:val="003C0207"/>
    <w:rsid w:val="00666E61"/>
    <w:rsid w:val="00A71F81"/>
    <w:rsid w:val="00DB2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60B21-C1C2-974A-B291-6B586C1A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Corpo CS)"/>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rsid w:val="003C0207"/>
    <w:pPr>
      <w:jc w:val="both"/>
    </w:pPr>
    <w:rPr>
      <w:rFonts w:eastAsia="MS Mincho"/>
      <w:sz w:val="20"/>
    </w:rPr>
  </w:style>
  <w:style w:type="character" w:customStyle="1" w:styleId="TestonotaapidipaginaCarattere">
    <w:name w:val="Testo nota a piè di pagina Carattere"/>
    <w:basedOn w:val="Carpredefinitoparagrafo"/>
    <w:link w:val="Testonotaapidipagina"/>
    <w:uiPriority w:val="99"/>
    <w:rsid w:val="003C0207"/>
    <w:rPr>
      <w:rFonts w:eastAsia="MS Mincho"/>
      <w:sz w:val="20"/>
    </w:rPr>
  </w:style>
  <w:style w:type="character" w:styleId="Collegamentoipertestuale">
    <w:name w:val="Hyperlink"/>
    <w:basedOn w:val="Carpredefinitoparagrafo"/>
    <w:uiPriority w:val="99"/>
    <w:unhideWhenUsed/>
    <w:rsid w:val="0028141B"/>
    <w:rPr>
      <w:color w:val="0563C1" w:themeColor="hyperlink"/>
      <w:u w:val="single"/>
    </w:rPr>
  </w:style>
  <w:style w:type="character" w:customStyle="1" w:styleId="UnresolvedMention">
    <w:name w:val="Unresolved Mention"/>
    <w:basedOn w:val="Carpredefinitoparagrafo"/>
    <w:uiPriority w:val="99"/>
    <w:semiHidden/>
    <w:unhideWhenUsed/>
    <w:rsid w:val="0028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martorana@liceosicili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 Bianco</cp:lastModifiedBy>
  <cp:revision>2</cp:revision>
  <dcterms:created xsi:type="dcterms:W3CDTF">2023-11-11T08:04:00Z</dcterms:created>
  <dcterms:modified xsi:type="dcterms:W3CDTF">2023-11-11T08:04:00Z</dcterms:modified>
</cp:coreProperties>
</file>